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DB180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L/345/2018</w:t>
      </w:r>
    </w:p>
    <w:p w:rsidR="00B234A4" w:rsidRDefault="00DB1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Drawsko</w:t>
      </w:r>
    </w:p>
    <w:p w:rsidR="00B234A4" w:rsidRDefault="00DB180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wrzesień 2018r.</w:t>
      </w: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rozpatrzenia skargi na działalność Wójta Gminy Drawsko</w:t>
      </w: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pkt. 15 ustawy z dnia 8 marca 1990 r. o samorządzie gminnym (tekst jednolity Dz. U. z 2018r. poz. 994 ze zm.) w związku z art. 229 pkt. 3 Kodeksu postępowania administracyjnego (tekst jednolity Dz. U. z 2017r. poz. 1257 ze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Drawsko uchwala co następuje: </w:t>
      </w: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</w:p>
    <w:p w:rsidR="00B234A4" w:rsidRDefault="00DB1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rozpatrzeniu skargi na działalność Wójta Gminy Drawsko Pana Marka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Tchórzka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złożonej przez Pana Tomasza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Kropiś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zapoznaniu się ze stanowiskiem Komisji Rewizyjnej Rady Gminy Drawsko, w sprawie zarzutów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ostawionych w skardze,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Drawsko uznaje skargę za bezzasadną z przyczyn określonych w uzasadnieniu.</w:t>
      </w: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B234A4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Poucza się skarżącego, że zgodnie z art.239 Kodeksu postępowania administracyjnego            ( Dz.U. z 2017r. poz. 1257 ze zm.) w przypadku,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dyby ponowił skargę bez wskazania nowych okoliczności Rada Gminy może podtrzymać swoje stanowisko z odpowiednią adnotacją w aktach sprawy bez zawiadamiania skarżącego. </w:t>
      </w: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</w:p>
    <w:p w:rsidR="00B234A4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Przewodniczącemu Rady Gminy Drawsko, zobowiązując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do przesłania skarżącemu niniejszej uchwały wraz z uzasadnieniem.</w:t>
      </w:r>
    </w:p>
    <w:p w:rsidR="00B234A4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4A4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 </w:t>
      </w:r>
    </w:p>
    <w:p w:rsidR="00B234A4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807" w:rsidRDefault="00DB1807" w:rsidP="00DB18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B1807" w:rsidRDefault="00DB1807" w:rsidP="00DB1807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do uchwały nr L/345/2018</w:t>
      </w:r>
    </w:p>
    <w:p w:rsidR="00DB1807" w:rsidRDefault="00DB1807" w:rsidP="00DB1807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 dnia 26 września 2018r.</w:t>
      </w:r>
    </w:p>
    <w:p w:rsidR="00DB1807" w:rsidRDefault="00DB1807" w:rsidP="00DB1807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 sprawie skargi na działalność Wójta Gminy Drawsko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Pismem z dnia 12.07.2018 r. Pan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skargę na Pana Wójta Gminy Drawsko –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Tchórzkę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która wpłynęła do Urzędu w tym samym dniu. W skardze zarzucił Wójtowi, że:</w:t>
      </w:r>
    </w:p>
    <w:p w:rsidR="00DB1807" w:rsidRDefault="00DB1807" w:rsidP="00DB18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podległy mu Zespół interdyscyplinarny nie udzielił jego dziecku Hubertowi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pomocy jako ofierze przestępstwa przemocy fizycznej i psychicznej w wykonaniu matki dziecka i jej rodziny polegającej na: szarpaniu w celu wyrwania dziecka z  jego rąk, izolacji dziecka od ojca, kontrolowaniu spotkań dziecka z ojcem, ograniczaniu lub uniemożliwianiu kontaktów dziecka z ojcem, wszczynaniu na oczach dziecka napaści na jego ojca oraz wszczynanie kłótni, celowym niszczeniu więzi dziecka z ojcem, demoralizacji dziecka, ciągłym niepokojeniu dziecka podczas wizyt jego ojca, psychicznego podporządkowywania dziecka, biciu dziecka, niszczeniu rzeczy dziecka, które dostał od ojca, zastraszaniu dziecka; w związku z powyższym – celowym nieudzieleniu pomocy dziecku, nie wezwaniu go przez Zespół Interdyscyplinarny na posiedzenie, którego przedmiotem była sytuacja jego dziecka; </w:t>
      </w:r>
    </w:p>
    <w:p w:rsidR="00DB1807" w:rsidRDefault="00DB1807" w:rsidP="00DB18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odmówił konfrontacji z kierownikiem GOPS-u – Panią Krysztofiak z sugestią jakoby decydowały o tym powiązania rodzinne;</w:t>
      </w:r>
    </w:p>
    <w:p w:rsidR="00DB1807" w:rsidRDefault="00DB1807" w:rsidP="00DB18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 stronniczo, gdyż w podejmowanych przez Pana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działaniach, liczy się zdanie matki dziecka i jej rodziny, a nie jego, co potwierdzać ma m.in. fakt, że przedstawione przez niego dowody na przemoc wobec dziecka zaginęły,</w:t>
      </w:r>
    </w:p>
    <w:p w:rsidR="00DB1807" w:rsidRDefault="00DB1807" w:rsidP="00DB18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przestrzega prawa w zakresie ochrony praw dziecka, w szczególności poprzez jego dyskryminowanie ze względu na pochodzenie.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Skarga została skierowana do Komisji Rewizyjnej Rady celem rozpatrzenia. Na spotkaniu w dniu 25.07.2018 r. Komisja zapoznała się z zarzutami skargi. W sprawie ww. zarzutów stanowisko zajęła w imieniu Wójta Gminy Drawsko – Pani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Fręś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Zastępca Wójta. 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Odnosząc się do zarzutów opisanych w pkt 1) – Zastępca Wójta - Pani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Fręś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wyjaśniła, że: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1.Zespół Interdyscyplinarny działa na podstawie przepisów ustawy o przeciwdziałaniu przemocy w rodzinie. Zgodnie z art. 7 ust. 1 ustawy, do zadań wojewody należy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nadzór nad realizacją zadań z zakresu przeciwdziałania przemocy w rodzinie realizowanych przez gminę.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Oznacza to, że powołany przez Wójta Zespół interdyscyplinarny podlega nadzorowi i kontroli Wojewody Wielkopolskiego, a Wójt Gminy nie ma wobec Zespołu kompetencji nadzorczych. Wójt nie ma wiedzy co do tego, czy opisane przez Pana 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rzekome działania </w:t>
      </w:r>
      <w:r>
        <w:rPr>
          <w:rFonts w:ascii="Times New Roman" w:hAnsi="Times New Roman" w:cs="Times New Roman"/>
          <w:sz w:val="24"/>
          <w:szCs w:val="24"/>
        </w:rPr>
        <w:t>matki dziecka i jej rodziny stanowią jakikolwiek czyn przestępczy i są przedmiotem jakiegokolwiek postępowania karnego.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przytoczonych przez skarżącego okoliczności, nie wynika, kiedy i w jakich okolicznościach nie została udzielona przez Zespół pomoc jego dziecku. W związku z tym, Wójt nie może się ustosunkować merytorycznie do tego zarzutu.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jednak wskazała, że praca socjalna jest prowadzona przez pracowników GOPS w Drawsku z rodziną dziecka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Huberta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Krobiś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bieżąco monitorowana. Z tej pracy socjalnej wynika, że nie ma symptomów świadczących o występowaniu przemocy wobec dziecka w rodzinie. Potwierdzają to dokumenty zgromadzone w teczce pracy z rodziną Pauliny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(matki dziecka) prowadzonej w GOPS w Drawsku.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chodzi o organizację posiedzeń Zespołu, to w tym zakresie samodzielne decyzje podejmuje Przewodniczący Zespołu Interdyscyplinarnego przygotowując porządek obrad każdego posiedzenia. Również Przewodniczący Zespołu decyduje kogo zaprasza na dane posiedzenie Zespołu w określonej sprawie.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2.Odnosząc się do zarzutu opisanego w pkt 2) – Zastępca Wójta - Pani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Fręś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wskazała, że spotkanie takie nic by nie wniosło, nie rozwiązałoby zaistniałego konfliktu, ponieważ od rozwiązywania takich konfliktów są powołane do tego organy, Wójt nie ma tu żadnych kompetencji 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3.Odnosząc się do zarzutu opisanego w pkt 3) – Zastępca Wójta - Pani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Fręś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wskazała, że na wszystkie pisma adresowane do Urzędu Gminy lub Wójta, Pan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otrzymuje odpowiedź. Treść odpowiedzi jest warunkowana zawsze okolicznością poruszonej w piśmie sprawy i kompetencją Wójta do jej załatwienia. Niestety najczęściej poruszane przez Pana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sprawy dotyczą potrzeby uregulowania stosunków jego dziecka z ojcem wobec niechęci utrzymywania tych stosunków przez matkę dziecka lub jej rodzinę. Od regulowania tych spraw są sądy rodzinne lub poradnie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pedagogiczne. Regulowanie stosunków rodzinnych nie leży w kompetencjach ustawowych Wójta Gminy. 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chodzi o rzekome zaginięcie przekazanych przez Pana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dowodów na przemoc wobec dziecka, Wójt nie wie o jakie dowody Panu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chodzi. W dotychczasowej korespondencji  Pana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Urzędem, do Urzędu została przesłana przez niego jedynie płyta CD z nagraniem wizualnym dziecka i nagraniem dźwiękowym osoby. Płyta CD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znajduje się cały czas w Urzędzie Gminy – w aktach dotyczących korespondencji z Panem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Innych dowodów Pan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przesyłał do Urzędu.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4.Odnośnie zarzutu opisanego w pkt 4) – Zastępca Wójta - Pani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Fręś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wyjaśniła, że również Wójt nie wie w jakich konkretnie sytuacjach w toku korespondencji z Panem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dopuścił się rzekomego dyskryminowania dziecka ze względu na pochodzenie.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żadnym piśmie adresowanym do pana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także żadnym innym nie dyskryminował dziecka pana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Huberta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względu na pochodzenie. 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przeanalizowała korespondencję Urzędu z Panem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kątem zarzutu dyskryminacji. Analiza nie potwierdziła zasadności tego zarzutu.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powyższe, Komisja Rewizyjna stwierdziła, że skarga Pana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niezasadna.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Wobec powyższego, Rada Gminy Drawsko zważyła co następuje: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229 pkt 3) Kodeksu postępowania administracyjnego, j</w:t>
      </w:r>
      <w:r>
        <w:rPr>
          <w:rFonts w:ascii="Times New Roman" w:hAnsi="Times New Roman" w:cs="Times New Roman"/>
          <w:color w:val="000000"/>
          <w:sz w:val="24"/>
          <w:szCs w:val="24"/>
        </w:rPr>
        <w:t>eżeli przepisy szczególne nie określają innych organów właściwych do rozpatrywania skarg, rada gminy jest organem właściwym do rozpatrzenia skargi na wójta gminy dotyczącej jego zadań lub działalności.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Przedmiotem skargi może być w szczególności zaniedbanie lub nienależyte wykonywanie zadań przez właściwe organy albo przez ich pracowników, naruszenie praworządności lub interesów skarżących, a także przewlekłe lub biurokratyczne załatwianie spraw. (art. 227 KPA). 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Pismo Pana 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jest skargą, albowiem zarzuca Wójtowi Gminy, </w:t>
      </w:r>
      <w:r>
        <w:rPr>
          <w:rFonts w:ascii="Times New Roman" w:hAnsi="Times New Roman" w:cs="Times New Roman"/>
          <w:sz w:val="24"/>
          <w:szCs w:val="24"/>
        </w:rPr>
        <w:t>że:</w:t>
      </w:r>
    </w:p>
    <w:p w:rsidR="00DB1807" w:rsidRDefault="00DB1807" w:rsidP="00DB18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podległy mu Zespół interdyscyplinarny nie udzielił jego dziecku Hubertowi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pomocy jako ofierze przestępstwa przemocy fizycznej i psychicznej w wykonaniu matki dziecka i jej rodziny polegającej na: szarpaniu w celu wyrwania dziecka z  jego rąk, izolacji dziecka od ojca, kontrolowaniu spotkań dziecka z ojcem, ograniczaniu lub uniemożliwianiu kontaktów dziecka z ojcem, wszczynaniu na oczach dziecka napaści na jego ojca oraz wszczynanie kłótni, celowym niszczeniu więzi dziecka z ojcem, demoralizacji dziecka, ciągłym niepokojeniu dziecka podczas wizyt jego ojca, psychicznego podporządkowywania dziecka, biciu dziecka, niszczeniu rzeczy dziecka, które dostał od ojca, zastraszaniu dziecka; w związku z powyższym – celowym nieudzieleniu pomocy dziecku, nie wezwaniu go przez Zespół Interdyscyplinarny na posiedzenie, którego przedmiotem była sytuacja jego dziecka; </w:t>
      </w:r>
    </w:p>
    <w:p w:rsidR="00DB1807" w:rsidRDefault="00DB1807" w:rsidP="00DB18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odmówił konfrontacji z kierownikiem GOPS-u – Panią Krysztofiak z sugestią jakoby decydowały o tym powiązania rodzinne;</w:t>
      </w:r>
    </w:p>
    <w:p w:rsidR="00DB1807" w:rsidRDefault="00DB1807" w:rsidP="00DB18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 stronniczo, gdyż w podejmowanych przez Pana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działaniach, liczy się zdanie matki dziecka i jej rodziny, a nie jego, co potwierdzać ma m.in. fakt, że przedstawione przez niego dowody na przemoc wobec dziecka zaginęły,</w:t>
      </w:r>
    </w:p>
    <w:p w:rsidR="00DB1807" w:rsidRDefault="00DB1807" w:rsidP="00DB18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przestrzega prawa w zakresie ochrony praw dziecka, w szczególności poprzez jego dyskryminowanie ze względu na pochodzenie</w:t>
      </w: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Mając na uwadze stanowisko Komisji Rewizyjnej, Rada stwierdziła co następuje:</w:t>
      </w:r>
    </w:p>
    <w:p w:rsidR="00DB1807" w:rsidRDefault="00DB1807" w:rsidP="00DB180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odnośnie zarzutu wskazanego w pkt 1)</w:t>
      </w:r>
      <w:r>
        <w:rPr>
          <w:rFonts w:ascii="Times New Roman" w:hAnsi="Times New Roman" w:cs="Times New Roman"/>
          <w:sz w:val="24"/>
          <w:szCs w:val="24"/>
        </w:rPr>
        <w:t xml:space="preserve"> – Rada wskazała, że  zgodnie z art. 7 ust. 1 pkt 5) ustawy o przeciwdziałaniu przemocy w rodzinie, d</w:t>
      </w:r>
      <w:r>
        <w:rPr>
          <w:rFonts w:ascii="Times New Roman" w:hAnsi="Times New Roman" w:cs="Times New Roman"/>
          <w:color w:val="000000"/>
          <w:sz w:val="24"/>
          <w:szCs w:val="24"/>
        </w:rPr>
        <w:t>o zadań wojewody należy w szczególności nadzór nad realizacją zadań z zakresu przeciwdziałania przemocy w rodzinie realizowanych przez samorząd gminny, powiatowy i województwa. Zgodnie z tą ustawą, Gmina podejmuje działania na rzecz przeciwdziałania przemocy w rodzinie, w szczególności w ramach pracy w zespole interdyscyplinarnym (art. 9a ustawy). Zespół interdyscyplinarny powołuje wójt, burmistrz albo prezydent miasta (art. 9a ust. 2 ustawy).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z powyższym, w przedmiotowej sprawie Zespół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interdycyplinarny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nie podlega Wójtowi Gminy, tylko Wojewodzie Wielkopolskiemu. Zatem, ocena kwestii dotyczącej tego, czy w sprawie dziecka Pana 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Zespół Interdyscyplinarny działał prawidłowo należy do Wojewody Wielkopolskiego.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Ponadto Rada wskazała, że zgodnie z § 3 ust. 3 uchwały nr L/294/2014 Rady Gminy Drawsko z dnia 28.05.2014 r. w sprawie trybu i sposobu powoływania i odwoływania członków Gminnego Zespołu Interdyscyplinarnego ds. przeciwdziałania przemocy w rodzinie w Gminie Drawsko oraz szczegółowych warunków jego funkcjonowania, Przewodniczący Zespołu może na posiedzenie zespołu interdyscyplinarnego zaprosić również osoby nie będące jego członkami, jeśli zajdzie taka konieczność. Przewodniczący organizuje prace zespołu interdyscyplinarnego, a w szczególności określa termin i miejsce posiedzenia zespołu, zwołuje posiedzenia (....) (§ 3 ust. 6 uchwały). 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Zatem Przewodniczący Zespołu jest samodzielny w podejmowaniu decyzji o terminie i miejscu posiedzenia zespołu jak i o zapraszaniu na posiedzenie innych osób niebędących członkami Zespołu. Jego decyzje nie muszą być akceptowane lub w jakikolwiek sposób zatwierdzane przez Wójta.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uznała te wyjaśnienia za wystarczające.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tym zakresie Rada przyjęła stanowisko Komisji za prawidłowe. 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807" w:rsidRDefault="00DB1807" w:rsidP="00DB180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odnośnie zarzutu opisanego w pkt 2)</w:t>
      </w:r>
      <w:r>
        <w:rPr>
          <w:rFonts w:ascii="Times New Roman" w:hAnsi="Times New Roman" w:cs="Times New Roman"/>
          <w:sz w:val="24"/>
          <w:szCs w:val="24"/>
        </w:rPr>
        <w:t xml:space="preserve"> – Rada wskazała, że Zastępca Wójta - Pani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Fręś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wyjaśniła Komisji Rewizyjnej powody- brak kompetencji do rozstrzygania stosunków rodzinnych, nie organizowania konfrontacji w obecności Pani W. Krysztofiak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uznała wyjaśnienia za wystarczające.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zakresie Rada przyjęła stanowisko Komisji za prawidłowe. </w:t>
      </w:r>
    </w:p>
    <w:p w:rsidR="00DB1807" w:rsidRDefault="00DB1807" w:rsidP="00DB180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zarzutu opisanego w pkt 3)</w:t>
      </w:r>
      <w:r>
        <w:rPr>
          <w:rFonts w:ascii="Times New Roman" w:hAnsi="Times New Roman" w:cs="Times New Roman"/>
          <w:sz w:val="24"/>
          <w:szCs w:val="24"/>
        </w:rPr>
        <w:t xml:space="preserve"> – Rada wskazała, że Zastępca Wójta - Pani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Fręś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wyjaśniła Komisji Rewizyjnej, iż na wszystkie pisma adresowane do Urzędu Gminy lub Wójta, Pan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otrzymuje odpowiedź z podaniem obiektywnych argumentów. Z uwagi na to, że najczęściej poruszane przez Pana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sprawy dotyczą potrzeby uregulowania jego stosunków z dzieckiem wobec niechęci utrzymywania tych stosunków przez matkę dziecka lub jej rodzinę, to Wójt niejednokrotnie już wskazywał Panu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że regulowanie stosunków rodzinnych nie leży w jego ustawowych kompetencjach. 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bowiem z art. 572 § 1 w zw. z art. 565 § 1 KPC, każdy, komu znane jest zdarzenie uzasadniające wszczęcie postępowania (dotyczącego rodziny) z urzędu, obowiązany jest zawiadomić o nim sąd opiekuńczy (a nie Wójta). Sąd opiekuńczy jest właściwy m.in. w rozstrzyganiu o istotnych sprawach rodziny w braku porozumienia małżonków, o zasadach styczności dziecka z ojcem dziecka. 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to, Pan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nadal uporczywie twierdzi, że Wójt mu nie pomaga i że jest stronniczy w sprawie.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uznała te wyjaśnienia za wystarczające.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zakresie Rada przyjęła stanowisko Komisji za prawidłowe.</w:t>
      </w:r>
    </w:p>
    <w:p w:rsidR="00DB1807" w:rsidRDefault="00DB1807" w:rsidP="00DB180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zarzutu opisanego w pkt 4)</w:t>
      </w:r>
      <w:r>
        <w:rPr>
          <w:rFonts w:ascii="Times New Roman" w:hAnsi="Times New Roman" w:cs="Times New Roman"/>
          <w:sz w:val="24"/>
          <w:szCs w:val="24"/>
        </w:rPr>
        <w:t xml:space="preserve"> – Rada wskazała, że Pan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podał o jakie sytuacje chodzi, w których Wójt dopuścił się dyskryminacji dziecka Pana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ze względu na pochodzenie. Analiza korespondencji z Panem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potwierdziła tego zarzutu.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przyjęła wyjaśnienia Zastępcy Wójta – 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Fręś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wystarczające.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przyjęła stanowisko Komisji za prawidłowe.</w:t>
      </w:r>
    </w:p>
    <w:p w:rsidR="00DB1807" w:rsidRDefault="00DB1807" w:rsidP="00DB18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807" w:rsidRDefault="00DB1807" w:rsidP="00DB1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powyższego, Rada podjęła uchwałę o uznaniu skargi Pana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Kropiś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niezasadną.</w:t>
      </w:r>
    </w:p>
    <w:p w:rsidR="00DB1807" w:rsidRDefault="00DB1807" w:rsidP="00DB1807">
      <w:pPr>
        <w:spacing w:after="0" w:line="360" w:lineRule="auto"/>
        <w:jc w:val="both"/>
      </w:pPr>
    </w:p>
    <w:p w:rsidR="00DB1807" w:rsidRDefault="00DB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4A4" w:rsidRDefault="00B234A4">
      <w:pPr>
        <w:spacing w:after="0" w:line="240" w:lineRule="auto"/>
      </w:pPr>
    </w:p>
    <w:sectPr w:rsidR="00B234A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132A"/>
    <w:multiLevelType w:val="multilevel"/>
    <w:tmpl w:val="B35ECE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F7113"/>
    <w:multiLevelType w:val="multilevel"/>
    <w:tmpl w:val="778EF6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164"/>
    <w:multiLevelType w:val="multilevel"/>
    <w:tmpl w:val="77602C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A4"/>
    <w:rsid w:val="00B234A4"/>
    <w:rsid w:val="00D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32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7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32E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F66D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F66D2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7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6D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B180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32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7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32E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F66D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F66D2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7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6D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B18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1857</Words>
  <Characters>11143</Characters>
  <Application>Microsoft Office Word</Application>
  <DocSecurity>0</DocSecurity>
  <Lines>92</Lines>
  <Paragraphs>25</Paragraphs>
  <ScaleCrop>false</ScaleCrop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dc:description/>
  <cp:lastModifiedBy>Sylwia</cp:lastModifiedBy>
  <cp:revision>7</cp:revision>
  <cp:lastPrinted>2016-09-28T09:11:00Z</cp:lastPrinted>
  <dcterms:created xsi:type="dcterms:W3CDTF">2018-09-26T06:27:00Z</dcterms:created>
  <dcterms:modified xsi:type="dcterms:W3CDTF">2018-10-04T09:05:00Z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